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1122"/>
        <w:gridCol w:w="1701"/>
        <w:gridCol w:w="11227"/>
        <w:gridCol w:w="4309"/>
      </w:tblGrid>
      <w:tr w:rsidR="004C5931" w:rsidTr="00772ED0">
        <w:trPr>
          <w:jc w:val="center"/>
        </w:trPr>
        <w:tc>
          <w:tcPr>
            <w:tcW w:w="112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4C5931" w:rsidRPr="00756BFB" w:rsidRDefault="004C5931" w:rsidP="00DB1FC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أنواعها</w:t>
            </w:r>
          </w:p>
        </w:tc>
        <w:tc>
          <w:tcPr>
            <w:tcW w:w="1122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4C5931" w:rsidRDefault="009C5519">
            <w:pPr>
              <w:rPr>
                <w:rtl/>
              </w:rPr>
            </w:pPr>
            <w:r>
              <w:rPr>
                <w:noProof/>
                <w:rtl/>
              </w:rPr>
              <w:pict>
                <v:roundrect id="_x0000_s1026" style="position:absolute;left:0;text-align:left;margin-left:202.05pt;margin-top:-25.5pt;width:279.65pt;height:31pt;z-index:251658240;mso-position-horizontal-relative:text;mso-position-vertical-relative:text" arcsize="10923f" fillcolor="white [3201]" strokecolor="black [3200]" strokeweight="2.5pt">
                  <v:shadow color="#868686"/>
                  <v:textbox style="mso-next-textbox:#_x0000_s1026">
                    <w:txbxContent>
                      <w:p w:rsidR="009C5519" w:rsidRPr="009C5519" w:rsidRDefault="009C5519" w:rsidP="009C5519">
                        <w:pPr>
                          <w:jc w:val="center"/>
                          <w:rPr>
                            <w:rFonts w:cs="K Elham" w:hint="cs"/>
                            <w:b/>
                            <w:bCs/>
                            <w:sz w:val="36"/>
                            <w:szCs w:val="36"/>
                            <w:lang w:bidi="ar-EG"/>
                          </w:rPr>
                        </w:pPr>
                        <w:r w:rsidRPr="009C5519">
                          <w:rPr>
                            <w:rFonts w:cs="K Elham" w:hint="cs"/>
                            <w:b/>
                            <w:bCs/>
                            <w:sz w:val="36"/>
                            <w:szCs w:val="36"/>
                            <w:rtl/>
                            <w:lang w:bidi="ar-EG"/>
                          </w:rPr>
                          <w:t>الألوان البيانية (الصور البلاغية أو الصور الخيالية</w:t>
                        </w: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4309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5931" w:rsidRPr="00756BFB" w:rsidRDefault="004C5931" w:rsidP="00DB1FC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سر الجمال</w:t>
            </w:r>
          </w:p>
        </w:tc>
      </w:tr>
      <w:tr w:rsidR="004C5931" w:rsidTr="00772ED0">
        <w:trPr>
          <w:jc w:val="center"/>
        </w:trPr>
        <w:tc>
          <w:tcPr>
            <w:tcW w:w="112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textDirection w:val="btLr"/>
          </w:tcPr>
          <w:p w:rsidR="004C5931" w:rsidRPr="00756BFB" w:rsidRDefault="004C5931" w:rsidP="00DB1FC4">
            <w:pPr>
              <w:ind w:left="113" w:right="113"/>
              <w:jc w:val="center"/>
              <w:rPr>
                <w:rFonts w:cs="Al-Mothnna"/>
                <w:sz w:val="24"/>
                <w:szCs w:val="24"/>
                <w:lang w:bidi="ar-EG"/>
              </w:rPr>
            </w:pPr>
            <w:r w:rsidRPr="00756BFB">
              <w:rPr>
                <w:rFonts w:cs="Al-Mothnna" w:hint="cs"/>
                <w:sz w:val="24"/>
                <w:szCs w:val="24"/>
                <w:rtl/>
                <w:lang w:bidi="ar-EG"/>
              </w:rPr>
              <w:t>التشبيه</w:t>
            </w:r>
          </w:p>
          <w:p w:rsidR="004C5931" w:rsidRPr="00756BFB" w:rsidRDefault="004C5931" w:rsidP="00DB1FC4">
            <w:pPr>
              <w:ind w:left="113" w:right="113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مفصل</w:t>
            </w:r>
          </w:p>
        </w:tc>
        <w:tc>
          <w:tcPr>
            <w:tcW w:w="11227" w:type="dxa"/>
            <w:tcBorders>
              <w:top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إذا ذكرت الأركان الأربعة</w:t>
            </w:r>
          </w:p>
        </w:tc>
        <w:tc>
          <w:tcPr>
            <w:tcW w:w="4309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772ED0" w:rsidRPr="00772ED0" w:rsidRDefault="004C5931" w:rsidP="00772ED0">
            <w:pPr>
              <w:rPr>
                <w:rFonts w:hint="cs"/>
                <w:b/>
                <w:bCs/>
                <w:rtl/>
              </w:rPr>
            </w:pPr>
            <w:r w:rsidRPr="00772ED0">
              <w:rPr>
                <w:b/>
                <w:bCs/>
                <w:rtl/>
              </w:rPr>
              <w:t>(التوضيح</w:t>
            </w:r>
            <w:r w:rsidRPr="00772ED0">
              <w:rPr>
                <w:rFonts w:hint="cs"/>
                <w:b/>
                <w:bCs/>
                <w:rtl/>
              </w:rPr>
              <w:t xml:space="preserve">) إذا كان المشبه ماديا والمشبه به ماديا . او كان المشبه معنويا وكان المشبه به معنويا .  </w:t>
            </w:r>
          </w:p>
          <w:p w:rsidR="00772ED0" w:rsidRPr="00772ED0" w:rsidRDefault="004C5931" w:rsidP="00772ED0">
            <w:pPr>
              <w:rPr>
                <w:rFonts w:hint="cs"/>
                <w:b/>
                <w:bCs/>
                <w:rtl/>
              </w:rPr>
            </w:pPr>
            <w:r w:rsidRPr="00772ED0">
              <w:rPr>
                <w:rFonts w:hint="cs"/>
                <w:b/>
                <w:bCs/>
                <w:rtl/>
              </w:rPr>
              <w:t>(</w:t>
            </w:r>
            <w:r w:rsidRPr="00772ED0">
              <w:rPr>
                <w:b/>
                <w:bCs/>
                <w:rtl/>
              </w:rPr>
              <w:t>التشخيص</w:t>
            </w:r>
            <w:r w:rsidRPr="00772ED0">
              <w:rPr>
                <w:rFonts w:hint="cs"/>
                <w:b/>
                <w:bCs/>
                <w:rtl/>
              </w:rPr>
              <w:t>) إذا كان المشبه معنويا او ماديا والمشبه به إنسان (شخص)</w:t>
            </w:r>
            <w:r w:rsidR="00772ED0" w:rsidRPr="00772ED0">
              <w:rPr>
                <w:rFonts w:hint="cs"/>
                <w:b/>
                <w:bCs/>
                <w:rtl/>
              </w:rPr>
              <w:t xml:space="preserve"> .</w:t>
            </w:r>
          </w:p>
          <w:p w:rsidR="004C5931" w:rsidRPr="00772ED0" w:rsidRDefault="004C5931" w:rsidP="00772ED0">
            <w:pPr>
              <w:rPr>
                <w:rtl/>
              </w:rPr>
            </w:pPr>
            <w:r w:rsidRPr="00772ED0">
              <w:rPr>
                <w:rFonts w:hint="cs"/>
                <w:b/>
                <w:bCs/>
                <w:rtl/>
              </w:rPr>
              <w:t>(</w:t>
            </w:r>
            <w:r w:rsidRPr="00772ED0">
              <w:rPr>
                <w:b/>
                <w:bCs/>
                <w:rtl/>
              </w:rPr>
              <w:t xml:space="preserve">التجسيم) </w:t>
            </w:r>
            <w:r w:rsidRPr="00772ED0">
              <w:rPr>
                <w:rFonts w:hint="cs"/>
                <w:b/>
                <w:bCs/>
                <w:rtl/>
              </w:rPr>
              <w:t>إذا كان المشبه معنويا والمشبه به ماديا (سواء أكان جمادا أو حيوانا) .</w:t>
            </w: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بليغ</w:t>
            </w:r>
          </w:p>
        </w:tc>
        <w:tc>
          <w:tcPr>
            <w:tcW w:w="11227" w:type="dxa"/>
          </w:tcPr>
          <w:p w:rsidR="004C5931" w:rsidRPr="00772ED0" w:rsidRDefault="004C5931" w:rsidP="00DB1FC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72ED0">
              <w:rPr>
                <w:rFonts w:hint="cs"/>
                <w:b/>
                <w:bCs/>
                <w:sz w:val="24"/>
                <w:szCs w:val="24"/>
                <w:rtl/>
              </w:rPr>
              <w:t xml:space="preserve">حذف وجه الشبه و أداة التشبيه 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مجمل</w:t>
            </w:r>
          </w:p>
        </w:tc>
        <w:tc>
          <w:tcPr>
            <w:tcW w:w="11227" w:type="dxa"/>
          </w:tcPr>
          <w:p w:rsidR="004C5931" w:rsidRPr="00772ED0" w:rsidRDefault="004C5931" w:rsidP="00DB1FC4">
            <w:pPr>
              <w:rPr>
                <w:sz w:val="24"/>
                <w:szCs w:val="24"/>
                <w:rtl/>
              </w:rPr>
            </w:pPr>
            <w:r w:rsidRPr="00772ED0">
              <w:rPr>
                <w:rFonts w:hint="cs"/>
                <w:b/>
                <w:bCs/>
                <w:sz w:val="24"/>
                <w:szCs w:val="24"/>
                <w:rtl/>
              </w:rPr>
              <w:t>حذف  وجه الشبه فقط</w:t>
            </w:r>
            <w:r w:rsidRPr="00772ED0">
              <w:rPr>
                <w:rFonts w:ascii="Times New Roman" w:eastAsia="Times New Roman" w:hAnsi="Times New Roman" w:cs="Arabic11 B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2ED0">
              <w:rPr>
                <w:rFonts w:hint="cs"/>
                <w:b/>
                <w:bCs/>
                <w:sz w:val="24"/>
                <w:szCs w:val="24"/>
                <w:rtl/>
              </w:rPr>
              <w:t>مثال :  وصف أعرابي رجلاً فقال : كأنَّ الرجل النهار الزاهر والقمرُ الباهر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تمثيلى</w:t>
            </w:r>
          </w:p>
        </w:tc>
        <w:tc>
          <w:tcPr>
            <w:tcW w:w="11227" w:type="dxa"/>
          </w:tcPr>
          <w:p w:rsidR="004C5931" w:rsidRPr="00772ED0" w:rsidRDefault="004C5931" w:rsidP="00772ED0">
            <w:pP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772ED0">
              <w:rPr>
                <w:rFonts w:hint="cs"/>
                <w:b/>
                <w:bCs/>
                <w:sz w:val="24"/>
                <w:szCs w:val="24"/>
                <w:rtl/>
              </w:rPr>
              <w:t xml:space="preserve">اذا كان وجه الشبه صورة أو هيئة متعددة 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ضمنى</w:t>
            </w:r>
          </w:p>
        </w:tc>
        <w:tc>
          <w:tcPr>
            <w:tcW w:w="11227" w:type="dxa"/>
            <w:tcBorders>
              <w:bottom w:val="single" w:sz="24" w:space="0" w:color="000000" w:themeColor="text1"/>
            </w:tcBorders>
          </w:tcPr>
          <w:p w:rsidR="004C5931" w:rsidRPr="00772ED0" w:rsidRDefault="004C5931" w:rsidP="00DB1FC4">
            <w:pPr>
              <w:rPr>
                <w:sz w:val="24"/>
                <w:szCs w:val="24"/>
                <w:rtl/>
              </w:rPr>
            </w:pPr>
            <w:r w:rsidRPr="00772ED0">
              <w:rPr>
                <w:rFonts w:hint="cs"/>
                <w:b/>
                <w:bCs/>
                <w:sz w:val="24"/>
                <w:szCs w:val="24"/>
                <w:rtl/>
              </w:rPr>
              <w:t>هو مثل التشبيه التمثيلى ولكنه يختلف عنه فى أنه لا يُوضعُ فيه الْمُشَبَّهُ والمشبَّهُ بهِ في صورةٍ من صُور التشبيه المعروفةِ بَلْ يُلْمَحان فِي الترْكِيبِ ويفهم من الكلام ضمنا</w:t>
            </w:r>
          </w:p>
        </w:tc>
        <w:tc>
          <w:tcPr>
            <w:tcW w:w="4309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textDirection w:val="btLr"/>
          </w:tcPr>
          <w:p w:rsidR="004C5931" w:rsidRPr="00756BFB" w:rsidRDefault="004C5931" w:rsidP="00DB1FC4">
            <w:pPr>
              <w:ind w:left="113" w:right="113"/>
              <w:jc w:val="center"/>
              <w:rPr>
                <w:rFonts w:cs="Al-Mothnna"/>
                <w:sz w:val="24"/>
                <w:szCs w:val="24"/>
                <w:lang w:bidi="ar-EG"/>
              </w:rPr>
            </w:pPr>
            <w:r w:rsidRPr="00756BFB">
              <w:rPr>
                <w:rFonts w:cs="Al-Mothnna" w:hint="cs"/>
                <w:sz w:val="24"/>
                <w:szCs w:val="24"/>
                <w:rtl/>
                <w:lang w:bidi="ar-EG"/>
              </w:rPr>
              <w:t>الاستعارة</w:t>
            </w:r>
          </w:p>
          <w:p w:rsidR="004C5931" w:rsidRPr="00756BFB" w:rsidRDefault="004C5931" w:rsidP="00DB1FC4">
            <w:pPr>
              <w:ind w:left="113" w:right="113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تصريحية</w:t>
            </w:r>
          </w:p>
        </w:tc>
        <w:tc>
          <w:tcPr>
            <w:tcW w:w="11227" w:type="dxa"/>
            <w:tcBorders>
              <w:top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b/>
                <w:bCs/>
                <w:sz w:val="24"/>
                <w:szCs w:val="24"/>
                <w:rtl/>
              </w:rPr>
              <w:t>وهى التي حُذِفَ فيها المشبه (الركن الأول) وصرح بالمشبه به</w:t>
            </w:r>
          </w:p>
        </w:tc>
        <w:tc>
          <w:tcPr>
            <w:tcW w:w="4309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772ED0" w:rsidRPr="00772ED0" w:rsidRDefault="004C5931" w:rsidP="00772ED0">
            <w:pPr>
              <w:rPr>
                <w:rFonts w:hint="cs"/>
                <w:b/>
                <w:bCs/>
                <w:rtl/>
              </w:rPr>
            </w:pPr>
            <w:r w:rsidRPr="00772ED0">
              <w:rPr>
                <w:rFonts w:cs="AdvertisingBold"/>
                <w:u w:val="single"/>
                <w:rtl/>
              </w:rPr>
              <w:t>(</w:t>
            </w:r>
            <w:r w:rsidRPr="00772ED0">
              <w:rPr>
                <w:b/>
                <w:bCs/>
                <w:rtl/>
              </w:rPr>
              <w:t>التوضيح</w:t>
            </w:r>
            <w:r w:rsidRPr="00772ED0">
              <w:rPr>
                <w:rFonts w:hint="cs"/>
                <w:b/>
                <w:bCs/>
                <w:rtl/>
              </w:rPr>
              <w:t xml:space="preserve">) إذا كان المشبه ماديا والمشبه به ماديا . او كان المشبه معنويا وكان المشبه به معنويا .  </w:t>
            </w:r>
          </w:p>
          <w:p w:rsidR="00772ED0" w:rsidRPr="00772ED0" w:rsidRDefault="004C5931" w:rsidP="00772ED0">
            <w:pPr>
              <w:rPr>
                <w:rFonts w:hint="cs"/>
                <w:b/>
                <w:bCs/>
                <w:rtl/>
              </w:rPr>
            </w:pPr>
            <w:r w:rsidRPr="00772ED0">
              <w:rPr>
                <w:rFonts w:hint="cs"/>
                <w:b/>
                <w:bCs/>
                <w:rtl/>
              </w:rPr>
              <w:t>(</w:t>
            </w:r>
            <w:r w:rsidRPr="00772ED0">
              <w:rPr>
                <w:b/>
                <w:bCs/>
                <w:rtl/>
              </w:rPr>
              <w:t>التشخيص</w:t>
            </w:r>
            <w:r w:rsidRPr="00772ED0">
              <w:rPr>
                <w:rFonts w:hint="cs"/>
                <w:b/>
                <w:bCs/>
                <w:rtl/>
              </w:rPr>
              <w:t>) إذا كان المشبه معنويا ا</w:t>
            </w:r>
            <w:r w:rsidR="00772ED0" w:rsidRPr="00772ED0">
              <w:rPr>
                <w:rFonts w:hint="cs"/>
                <w:b/>
                <w:bCs/>
                <w:rtl/>
              </w:rPr>
              <w:t>و ماديا والمشبه به إنسان (شخص)</w:t>
            </w:r>
          </w:p>
          <w:p w:rsidR="004C5931" w:rsidRPr="00772ED0" w:rsidRDefault="004C5931" w:rsidP="00772ED0">
            <w:pPr>
              <w:rPr>
                <w:rFonts w:cs="Times New Roman"/>
                <w:rtl/>
              </w:rPr>
            </w:pPr>
            <w:r w:rsidRPr="00772ED0">
              <w:rPr>
                <w:rFonts w:hint="cs"/>
                <w:b/>
                <w:bCs/>
                <w:rtl/>
              </w:rPr>
              <w:t>(</w:t>
            </w:r>
            <w:r w:rsidRPr="00772ED0">
              <w:rPr>
                <w:b/>
                <w:bCs/>
                <w:rtl/>
              </w:rPr>
              <w:t xml:space="preserve">التجسيم) </w:t>
            </w:r>
            <w:r w:rsidRPr="00772ED0">
              <w:rPr>
                <w:rFonts w:hint="cs"/>
                <w:b/>
                <w:bCs/>
                <w:rtl/>
              </w:rPr>
              <w:t>إذا كان المشبه معنويا والمشبه به ماديا (سواء أكان جمادا أو حيوانا) .</w:t>
            </w: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مكنية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b/>
                <w:bCs/>
                <w:sz w:val="24"/>
                <w:szCs w:val="24"/>
                <w:rtl/>
              </w:rPr>
              <w:t>وهى التي حُذِفَ فيها المشبه به (الركن الثاني) وبقيت صفة من صفاته ترمز إليه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تمثيلية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وهى تشبيه تمثيلى حُذف منه المشبه مثل قول ابى القاسم الشابى : فمن يزرع الشوك يجنِ الجراح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خيال مركب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حيث توجد كلمة تشترك بين صورتين مثــل قول الشاعر : أنا فراش ذائب                                  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خيال ممتد</w:t>
            </w:r>
          </w:p>
        </w:tc>
        <w:tc>
          <w:tcPr>
            <w:tcW w:w="11227" w:type="dxa"/>
            <w:tcBorders>
              <w:bottom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نجد المشبه واحدا وهناك اكثر من  مشبه به  . مثل قول الشاعر :  قلبى راهب للسفن فطن يودعها  </w:t>
            </w:r>
          </w:p>
        </w:tc>
        <w:tc>
          <w:tcPr>
            <w:tcW w:w="4309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textDirection w:val="btLr"/>
          </w:tcPr>
          <w:p w:rsidR="004C5931" w:rsidRPr="00756BFB" w:rsidRDefault="004C5931" w:rsidP="00DB1FC4">
            <w:pPr>
              <w:ind w:left="113" w:right="113"/>
              <w:jc w:val="center"/>
              <w:rPr>
                <w:rFonts w:cs="Al-Mothnna"/>
                <w:sz w:val="24"/>
                <w:szCs w:val="24"/>
                <w:lang w:bidi="ar-EG"/>
              </w:rPr>
            </w:pPr>
            <w:r w:rsidRPr="00756BFB">
              <w:rPr>
                <w:rFonts w:cs="Al-Mothnna" w:hint="cs"/>
                <w:sz w:val="24"/>
                <w:szCs w:val="24"/>
                <w:rtl/>
                <w:lang w:bidi="ar-EG"/>
              </w:rPr>
              <w:t>الكناية</w:t>
            </w:r>
          </w:p>
          <w:p w:rsidR="004C5931" w:rsidRPr="00756BFB" w:rsidRDefault="004C5931" w:rsidP="00DB1FC4">
            <w:pPr>
              <w:ind w:left="113" w:right="113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كناية عن صفة</w:t>
            </w:r>
          </w:p>
        </w:tc>
        <w:tc>
          <w:tcPr>
            <w:tcW w:w="11227" w:type="dxa"/>
            <w:tcBorders>
              <w:top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b/>
                <w:bCs/>
                <w:sz w:val="24"/>
                <w:szCs w:val="24"/>
                <w:rtl/>
              </w:rPr>
              <w:t xml:space="preserve">وهى التي يكنى فيها عن صفة لازمة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للمعنى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(كالكرم  -  العزة  -  القوة  -  الكثرة ...)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 مثل :</w:t>
            </w:r>
            <w:r w:rsidRPr="00756BFB">
              <w:rPr>
                <w:rFonts w:ascii="Times New Roman" w:eastAsia="Times New Roman" w:hAnsi="Times New Roman" w:cs="AL-Sayf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احمر وجه الفتاة :كناية عن صفة الخجل(لاحظ أنه يجوز أن يكون وجهها قد ا حمر فعلا)</w:t>
            </w:r>
          </w:p>
        </w:tc>
        <w:tc>
          <w:tcPr>
            <w:tcW w:w="4309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rFonts w:cs="AdvertisingBold"/>
                <w:b/>
                <w:bCs/>
                <w:sz w:val="24"/>
                <w:szCs w:val="24"/>
                <w:rtl/>
              </w:rPr>
              <w:t>الإتيان بالمعنى مصحوبا بالدليل عليه في إيجاز وتجسيم</w:t>
            </w: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sz w:val="24"/>
                <w:szCs w:val="24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كناية عن موصوف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rPr>
                <w:b/>
                <w:bCs/>
                <w:sz w:val="24"/>
                <w:szCs w:val="24"/>
                <w:rtl/>
              </w:rPr>
            </w:pPr>
            <w:r w:rsidRPr="00756BFB">
              <w:rPr>
                <w:b/>
                <w:bCs/>
                <w:sz w:val="24"/>
                <w:szCs w:val="24"/>
                <w:rtl/>
              </w:rPr>
              <w:t>وهى التي يكنى فيها عن ذات أو موصوف (العرب  -  اللغة  -  السفينة) وهى تفهم من العمل أو الصفة أو اللقب الذي انفرد به الموصوف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. مثل:لغة الضاد : كناية عن اللغة العربية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كناية عن نسبة</w:t>
            </w:r>
          </w:p>
        </w:tc>
        <w:tc>
          <w:tcPr>
            <w:tcW w:w="11227" w:type="dxa"/>
            <w:tcBorders>
              <w:bottom w:val="single" w:sz="24" w:space="0" w:color="000000" w:themeColor="text1"/>
            </w:tcBorders>
          </w:tcPr>
          <w:p w:rsidR="004C5931" w:rsidRPr="00756BFB" w:rsidRDefault="004C5931" w:rsidP="00772ED0">
            <w:pPr>
              <w:rPr>
                <w:b/>
                <w:bCs/>
                <w:sz w:val="24"/>
                <w:szCs w:val="24"/>
                <w:rtl/>
              </w:rPr>
            </w:pPr>
            <w:r w:rsidRPr="00756BFB">
              <w:rPr>
                <w:b/>
                <w:bCs/>
                <w:sz w:val="24"/>
                <w:szCs w:val="24"/>
                <w:rtl/>
              </w:rPr>
              <w:t>وهى التي يصرح فيها بالصفة ولكنها تنسب إلى شئ متصل بالموصوف (كنسبته إلى الفصاحة  -  البلاغة  -  الخير) حيث نأتي فيها بصفة لا تنسب إلى الموصوف مباشرة بل تنسب إلى شيء متصل به ويعود عليه .</w:t>
            </w:r>
            <w:r w:rsidR="00772ED0">
              <w:rPr>
                <w:b/>
                <w:bCs/>
                <w:sz w:val="24"/>
                <w:szCs w:val="24"/>
                <w:rtl/>
              </w:rPr>
              <w:t>مثا</w:t>
            </w:r>
            <w:r w:rsidR="00772ED0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: ( الفضل يسير حيث سار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ت قدميك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) كناية عن نسبة الفضل إليه.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</w:p>
        </w:tc>
        <w:tc>
          <w:tcPr>
            <w:tcW w:w="4309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textDirection w:val="btLr"/>
          </w:tcPr>
          <w:p w:rsidR="004C5931" w:rsidRPr="00756BFB" w:rsidRDefault="004C5931" w:rsidP="00DB1FC4">
            <w:pPr>
              <w:ind w:left="113" w:right="113"/>
              <w:jc w:val="center"/>
              <w:rPr>
                <w:rFonts w:cs="Al-Mothnna"/>
                <w:sz w:val="24"/>
                <w:szCs w:val="24"/>
                <w:lang w:bidi="ar-EG"/>
              </w:rPr>
            </w:pPr>
            <w:r w:rsidRPr="00756BFB">
              <w:rPr>
                <w:rFonts w:cs="Al-Mothnna" w:hint="cs"/>
                <w:sz w:val="24"/>
                <w:szCs w:val="24"/>
                <w:rtl/>
                <w:lang w:bidi="ar-EG"/>
              </w:rPr>
              <w:t>المجاز المرسل</w:t>
            </w:r>
          </w:p>
          <w:p w:rsidR="004C5931" w:rsidRPr="00756BFB" w:rsidRDefault="004C5931" w:rsidP="00DB1FC4">
            <w:pPr>
              <w:ind w:left="113" w:right="113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الجزئية</w:t>
            </w:r>
          </w:p>
        </w:tc>
        <w:tc>
          <w:tcPr>
            <w:tcW w:w="11227" w:type="dxa"/>
            <w:tcBorders>
              <w:top w:val="single" w:sz="24" w:space="0" w:color="000000" w:themeColor="text1"/>
            </w:tcBorders>
          </w:tcPr>
          <w:p w:rsidR="004C5931" w:rsidRPr="00756BFB" w:rsidRDefault="004C5931" w:rsidP="00DB1FC4">
            <w:pPr>
              <w:jc w:val="both"/>
              <w:rPr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عندما نعبر بالجزء ونريد الكل</w:t>
            </w:r>
            <w:r w:rsidRPr="00756BFB">
              <w:rPr>
                <w:rFonts w:hint="cs"/>
                <w:sz w:val="24"/>
                <w:szCs w:val="24"/>
                <w:rtl/>
              </w:rPr>
              <w:t xml:space="preserve"> .</w:t>
            </w:r>
            <w:r w:rsidRPr="00756BFB">
              <w:rPr>
                <w:rFonts w:ascii="Times New Roman" w:eastAsia="Times New Roman" w:hAnsi="Times New Roman" w:cs="Advertising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مثال : </w:t>
            </w:r>
            <w:r w:rsidRPr="00756BFB">
              <w:rPr>
                <w:b/>
                <w:bCs/>
                <w:sz w:val="24"/>
                <w:szCs w:val="24"/>
                <w:rtl/>
              </w:rPr>
              <w:t>قال تعالى: (فتحرير رقبة مؤمنة) فكلمة (رقبة ) مجاز مرسل علاقته الجزئية ؛ لأنه عبر بالجزء (الرقبة) وأراد الكل (الإنسان المؤمن) .</w:t>
            </w:r>
          </w:p>
        </w:tc>
        <w:tc>
          <w:tcPr>
            <w:tcW w:w="4309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rFonts w:cs="Arabic11 BT"/>
                <w:b/>
                <w:bCs/>
                <w:sz w:val="24"/>
                <w:szCs w:val="24"/>
                <w:rtl/>
              </w:rPr>
              <w:t>الإيجاز و الدقة في اختيار العلاقة مع المبالغة المقبولة</w:t>
            </w: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jc w:val="both"/>
              <w:rPr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عندما نعبر بالكل ونريد الجزء</w:t>
            </w:r>
            <w:r w:rsidRPr="00756BFB">
              <w:rPr>
                <w:rFonts w:ascii="Times New Roman" w:eastAsia="Times New Roman" w:hAnsi="Times New Roman" w:cs="AL-Sayf" w:hint="cs"/>
                <w:b/>
                <w:bCs/>
                <w:sz w:val="24"/>
                <w:szCs w:val="24"/>
                <w:rtl/>
              </w:rPr>
              <w:t xml:space="preserve"> مثال :</w:t>
            </w:r>
            <w:r w:rsidRPr="00756BF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شربت ماء النيل . فـ ( ماء النيل ) مجاز مرسل علاقته الكلية لأنه عبر بالكل ( ماء النيل ) وأراد الجزء ( زجاجة ماء مثلا )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sz w:val="24"/>
                <w:szCs w:val="24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المحلية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rPr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عندما نعبر بلفظ المحل ونريد الموجود فيه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  مثال : 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قال تعالى: (واسأل القرية) فــ( القرية) مجاز مرسل علاقته المحلّية ؛ لأنه ذكر القرية وأراد أهلها الذين محلهم ومكانهم القرية ، فالعلاقة المحلية .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الحالية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عندما نعبر بمن أو ما بداخل المكان ونريد المكان نفسه</w:t>
            </w:r>
            <w:r w:rsidRPr="00756BFB">
              <w:rPr>
                <w:rFonts w:ascii="Times New Roman" w:eastAsia="Times New Roman" w:hAnsi="Times New Roman" w:cs="AdvertisingBold"/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b/>
                <w:bCs/>
                <w:sz w:val="24"/>
                <w:szCs w:val="24"/>
                <w:rtl/>
              </w:rPr>
              <w:t>مث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: (إِنَّ الْأبْرَارَ لَفِي نَعِيمٍ) فقد استعمل (نعيم) وهو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يدل على ما فى الجنة </w:t>
            </w:r>
            <w:r w:rsidRPr="00756BFB">
              <w:rPr>
                <w:b/>
                <w:bCs/>
                <w:sz w:val="24"/>
                <w:szCs w:val="24"/>
                <w:rtl/>
              </w:rPr>
              <w:t>، وأراد محل ومكان النعيم وهو الجنة.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السببية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عندما نعبر بالسبب عن المسبَّب</w:t>
            </w:r>
            <w:r w:rsidRPr="00756BFB">
              <w:rPr>
                <w:rFonts w:ascii="Times New Roman" w:eastAsia="Times New Roman" w:hAnsi="Times New Roman" w:cs="Advertising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مثال:</w:t>
            </w:r>
            <w:r w:rsidRPr="00756BFB">
              <w:rPr>
                <w:b/>
                <w:bCs/>
                <w:sz w:val="24"/>
                <w:szCs w:val="24"/>
                <w:rtl/>
              </w:rPr>
              <w:t>(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أكلت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الماشية الغيث) المجاز في كلمة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الغيث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( المطر )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فهي في غير معناها الأصلي ؛ لأن الغيث لا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يؤكل </w:t>
            </w:r>
            <w:r w:rsidRPr="00756BFB">
              <w:rPr>
                <w:b/>
                <w:bCs/>
                <w:sz w:val="24"/>
                <w:szCs w:val="24"/>
                <w:rtl/>
              </w:rPr>
              <w:t>، وإنما الذي ي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ؤكل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النبات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b/>
                <w:bCs/>
                <w:sz w:val="24"/>
                <w:szCs w:val="24"/>
                <w:rtl/>
              </w:rPr>
              <w:t>حيث أن الغيث سبب للنبات فعُبِّر بالسبب عن المسبَّب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المسببية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rPr>
                <w:b/>
                <w:bCs/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وهي تسمية الشيء باسم ما تسبب عنه</w:t>
            </w:r>
            <w:r w:rsidRPr="00756BFB">
              <w:rPr>
                <w:rFonts w:ascii="Times New Roman" w:eastAsia="Times New Roman" w:hAnsi="Times New Roman" w:cs="Advertising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مثال : 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قال تعالى : ( هُوَ الَّذِي يُرِيكُمْ آيَاتِهِ وَيُنَزِّلُ لَكُم مِّنَ السَّمَاء رِزْقًا ..) المجاز في كلمة : رزقًا ، فهي في غير معناها الأصلي ؛ لأن الذي ينزل من السماء المطر وليس الرزق ، </w:t>
            </w:r>
            <w:r w:rsidRPr="00772ED0">
              <w:rPr>
                <w:b/>
                <w:bCs/>
                <w:rtl/>
              </w:rPr>
              <w:t>وعبر بالرزق عن المطر؛ لأن الأول (الرزق) متسبب عن الثاني(المطر) .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اعتبار ماكان</w:t>
            </w:r>
          </w:p>
        </w:tc>
        <w:tc>
          <w:tcPr>
            <w:tcW w:w="11227" w:type="dxa"/>
          </w:tcPr>
          <w:p w:rsidR="004C5931" w:rsidRPr="00756BFB" w:rsidRDefault="004C5931" w:rsidP="00DB1FC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بأن يستعمل اللفظ الذي وضع للماضي في الحال</w:t>
            </w:r>
            <w:r w:rsidRPr="00756BFB">
              <w:rPr>
                <w:rFonts w:ascii="Times New Roman" w:eastAsia="Times New Roman" w:hAnsi="Times New Roman" w:cs="Advertising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مثال : 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قال تعالى : ( وآتوا اليتامى أموالهم ..) المجاز في كلمة : اليتامى ، فهي في غير معناها الأصلي ؛ لأن اليتيم وهو : من فقد والده قبل الرشد لا يأخذ ماله ، وإنما يأخذ المال عندما يتجاوز سن اليُتْم ويبلغ سن الرشد ، فاستعملت كلمة يتامى وأريد بها الذين كانوا يتامى ، بالنظر إلى حالتهم السابقة </w:t>
            </w:r>
          </w:p>
        </w:tc>
        <w:tc>
          <w:tcPr>
            <w:tcW w:w="4309" w:type="dxa"/>
            <w:vMerge/>
            <w:tcBorders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  <w:tr w:rsidR="004C5931" w:rsidTr="00772ED0">
        <w:trPr>
          <w:jc w:val="center"/>
        </w:trPr>
        <w:tc>
          <w:tcPr>
            <w:tcW w:w="1122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  <w:tc>
          <w:tcPr>
            <w:tcW w:w="1701" w:type="dxa"/>
            <w:tcBorders>
              <w:bottom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اعتبار ماسيكون</w:t>
            </w:r>
          </w:p>
        </w:tc>
        <w:tc>
          <w:tcPr>
            <w:tcW w:w="11227" w:type="dxa"/>
            <w:tcBorders>
              <w:bottom w:val="single" w:sz="24" w:space="0" w:color="000000" w:themeColor="text1"/>
            </w:tcBorders>
          </w:tcPr>
          <w:p w:rsidR="004C5931" w:rsidRPr="00756BFB" w:rsidRDefault="004C5931" w:rsidP="00DB1FC4">
            <w:pPr>
              <w:rPr>
                <w:sz w:val="24"/>
                <w:szCs w:val="24"/>
                <w:rtl/>
              </w:rPr>
            </w:pPr>
            <w:r w:rsidRPr="00756BF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بأن يستعمل اللفظ الذي وضع للمستقبل في الحال</w:t>
            </w:r>
            <w:r w:rsidRPr="00756BFB">
              <w:rPr>
                <w:rFonts w:ascii="Times New Roman" w:eastAsia="Times New Roman" w:hAnsi="Times New Roman" w:cs="Advertising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مثال : 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قال تعالى : ( إنَّكَ ميتٌ وإنهم ميتون ) المجاز في كلمة : ميتٌ ، فهي في غير معناها الأصلي ؛ لأن المخاطب بهذا هو النبي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6BFB">
              <w:rPr>
                <w:rFonts w:hint="cs"/>
                <w:b/>
                <w:bCs/>
                <w:sz w:val="24"/>
                <w:szCs w:val="24"/>
                <w:rtl/>
              </w:rPr>
              <w:t>صلى الله عليه وسلم -</w:t>
            </w:r>
            <w:r w:rsidRPr="00756BFB">
              <w:rPr>
                <w:b/>
                <w:bCs/>
                <w:sz w:val="24"/>
                <w:szCs w:val="24"/>
                <w:rtl/>
              </w:rPr>
              <w:t xml:space="preserve"> وقد خوطب بلفظ (ميت) وهو لا يزال حيًا بالنظر إلى ما سيصير إليه أي باعتبار ما سيكون.</w:t>
            </w:r>
          </w:p>
        </w:tc>
        <w:tc>
          <w:tcPr>
            <w:tcW w:w="4309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4C5931" w:rsidRDefault="004C5931">
            <w:pPr>
              <w:rPr>
                <w:rtl/>
              </w:rPr>
            </w:pPr>
          </w:p>
        </w:tc>
      </w:tr>
    </w:tbl>
    <w:p w:rsidR="00C1068F" w:rsidRDefault="009C5519">
      <w:r>
        <w:rPr>
          <w:rFonts w:hint="cs"/>
          <w:rtl/>
        </w:rPr>
        <w:t xml:space="preserve">اهداء الى / سيف الاسلام </w:t>
      </w:r>
    </w:p>
    <w:sectPr w:rsidR="00C1068F" w:rsidSect="00772ED0">
      <w:pgSz w:w="20163" w:h="12242" w:orient="landscape" w:code="5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 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6001" w:usb1="00000000" w:usb2="00000000" w:usb3="00000000" w:csb0="00000040" w:csb1="00000000"/>
  </w:font>
  <w:font w:name="AL-Sayf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5931"/>
    <w:rsid w:val="00065885"/>
    <w:rsid w:val="004C5931"/>
    <w:rsid w:val="00772ED0"/>
    <w:rsid w:val="008D11CE"/>
    <w:rsid w:val="009C5519"/>
    <w:rsid w:val="00BF3C61"/>
    <w:rsid w:val="00C1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C59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wismos</dc:creator>
  <cp:keywords/>
  <dc:description/>
  <cp:lastModifiedBy>wismos</cp:lastModifiedBy>
  <cp:revision>1</cp:revision>
  <cp:lastPrinted>2010-11-04T00:23:00Z</cp:lastPrinted>
  <dcterms:created xsi:type="dcterms:W3CDTF">2010-11-03T23:57:00Z</dcterms:created>
  <dcterms:modified xsi:type="dcterms:W3CDTF">2010-11-04T00:31:00Z</dcterms:modified>
</cp:coreProperties>
</file>