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5B" w:rsidRDefault="00890094" w:rsidP="00890094">
      <w:r>
        <w:rPr>
          <w:rFonts w:ascii="Tahoma" w:hAnsi="Tahoma" w:cs="Tahoma"/>
          <w:color w:val="393939"/>
          <w:sz w:val="18"/>
          <w:szCs w:val="18"/>
        </w:rPr>
        <w:br/>
      </w:r>
      <w:r>
        <w:rPr>
          <w:rFonts w:ascii="Tahoma" w:hAnsi="Tahoma" w:cs="Tahoma"/>
          <w:color w:val="00FF00"/>
          <w:sz w:val="36"/>
          <w:szCs w:val="36"/>
          <w:shd w:val="clear" w:color="auto" w:fill="FEFEFE"/>
          <w:rtl/>
        </w:rPr>
        <w:t>الخلايا والانسجة التى تحتوى على العدد الصبغي (2</w:t>
      </w:r>
      <w:r>
        <w:rPr>
          <w:rFonts w:ascii="Tahoma" w:hAnsi="Tahoma" w:cs="Tahoma"/>
          <w:color w:val="00FF00"/>
          <w:sz w:val="36"/>
          <w:szCs w:val="36"/>
          <w:shd w:val="clear" w:color="auto" w:fill="FEFEFE"/>
        </w:rPr>
        <w:t>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الطور الجرثومى (2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>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اللاقحة الجرثومية (2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>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الحوافظ الجرثومية (2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>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نسيج النيوسيله (2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>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خلية القصره (2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>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 xml:space="preserve">خلية الجنين </w:t>
      </w:r>
      <w:bookmarkStart w:id="0" w:name="_GoBack"/>
      <w:bookmarkEnd w:id="0"/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(2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>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خلايا سرتولى (2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>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الطبقة الجرثومية ( الانيبيات - المبيض - الخصية ) (2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>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الخلية الجرثومية الامية (2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>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الخلية المنوية الاولية (2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>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الخلية البيضية الاولية (2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>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الملكة والشغلات ف النحل (2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>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ذكر و انثى المن كلا منهم (2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>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امهات المنى (2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>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00FF00"/>
          <w:sz w:val="36"/>
          <w:szCs w:val="36"/>
          <w:shd w:val="clear" w:color="auto" w:fill="FEFEFE"/>
          <w:rtl/>
        </w:rPr>
        <w:t>الخلايا والانسجة التى تحتوى على العدد الصبغي</w:t>
      </w:r>
      <w:r>
        <w:rPr>
          <w:rFonts w:ascii="Tahoma" w:hAnsi="Tahoma" w:cs="Tahoma"/>
          <w:color w:val="00FF00"/>
          <w:sz w:val="36"/>
          <w:szCs w:val="36"/>
          <w:shd w:val="clear" w:color="auto" w:fill="FEFEFE"/>
        </w:rPr>
        <w:t xml:space="preserve"> (n)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كيس البيض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 xml:space="preserve"> (n)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الميروزويتات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 xml:space="preserve"> (n)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الاسبيروزويتات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 xml:space="preserve"> (n)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الطور المشيجى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 xml:space="preserve"> (n)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طحلب الاسبيروجيرا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 xml:space="preserve"> (n)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الانثريده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 xml:space="preserve"> (n)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الارشيجونه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 xml:space="preserve"> (n)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حبة اللقاح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 xml:space="preserve"> (n)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ذكر النحل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 xml:space="preserve"> (n)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الطلائع المنوية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 xml:space="preserve"> (n)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الجسم القطبى في المبيض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 xml:space="preserve"> (n)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lastRenderedPageBreak/>
        <w:t>الكيس الجنيني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 xml:space="preserve"> (n)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00FF00"/>
          <w:sz w:val="36"/>
          <w:szCs w:val="36"/>
          <w:shd w:val="clear" w:color="auto" w:fill="FEFEFE"/>
          <w:rtl/>
        </w:rPr>
        <w:t>الخلايا والانسجة التى تحتوى على العدد الصبغي (3</w:t>
      </w:r>
      <w:r>
        <w:rPr>
          <w:rFonts w:ascii="Tahoma" w:hAnsi="Tahoma" w:cs="Tahoma"/>
          <w:color w:val="00FF00"/>
          <w:sz w:val="36"/>
          <w:szCs w:val="36"/>
          <w:shd w:val="clear" w:color="auto" w:fill="FEFEFE"/>
        </w:rPr>
        <w:t>n)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> 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br/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  <w:rtl/>
        </w:rPr>
        <w:t>خلية الاندوسبيرم (3</w:t>
      </w:r>
      <w:r>
        <w:rPr>
          <w:rFonts w:ascii="Tahoma" w:hAnsi="Tahoma" w:cs="Tahoma"/>
          <w:color w:val="393939"/>
          <w:sz w:val="36"/>
          <w:szCs w:val="36"/>
          <w:shd w:val="clear" w:color="auto" w:fill="FEFEFE"/>
        </w:rPr>
        <w:t>n)</w:t>
      </w:r>
    </w:p>
    <w:sectPr w:rsidR="00101C5B" w:rsidSect="00890094">
      <w:pgSz w:w="11906" w:h="16838"/>
      <w:pgMar w:top="1440" w:right="1800" w:bottom="1440" w:left="180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94"/>
    <w:rsid w:val="00101C5B"/>
    <w:rsid w:val="00534DC8"/>
    <w:rsid w:val="0089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3BDF-7B12-4212-94C9-EC316121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</dc:creator>
  <cp:lastModifiedBy>Hesham</cp:lastModifiedBy>
  <cp:revision>1</cp:revision>
  <dcterms:created xsi:type="dcterms:W3CDTF">2017-10-22T14:04:00Z</dcterms:created>
  <dcterms:modified xsi:type="dcterms:W3CDTF">2017-10-22T14:06:00Z</dcterms:modified>
</cp:coreProperties>
</file>